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ED4" w:rsidRDefault="005F3A24">
      <w:pPr>
        <w:pStyle w:val="Ttulo1"/>
        <w:ind w:right="2825"/>
      </w:pPr>
      <w:r>
        <w:t>REQUERIMENTO DE RENOVAÇÃO DE OUTORGA</w:t>
      </w:r>
    </w:p>
    <w:p w:rsidR="00291ED4" w:rsidRDefault="005F3A24">
      <w:pPr>
        <w:pStyle w:val="Corpodetexto"/>
        <w:spacing w:before="120"/>
        <w:ind w:left="2827" w:right="2819"/>
        <w:jc w:val="center"/>
      </w:pPr>
      <w:r>
        <w:t>Para as Fundações de Direito Privado</w:t>
      </w:r>
    </w:p>
    <w:p w:rsidR="00291ED4" w:rsidRDefault="00291ED4">
      <w:pPr>
        <w:pStyle w:val="Corpodetexto"/>
        <w:spacing w:before="11"/>
        <w:jc w:val="left"/>
        <w:rPr>
          <w:sz w:val="9"/>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5"/>
        <w:gridCol w:w="1133"/>
        <w:gridCol w:w="709"/>
        <w:gridCol w:w="1136"/>
        <w:gridCol w:w="942"/>
        <w:gridCol w:w="1562"/>
        <w:gridCol w:w="205"/>
        <w:gridCol w:w="1975"/>
        <w:gridCol w:w="568"/>
        <w:gridCol w:w="916"/>
      </w:tblGrid>
      <w:tr w:rsidR="00291ED4">
        <w:trPr>
          <w:trHeight w:val="292"/>
        </w:trPr>
        <w:tc>
          <w:tcPr>
            <w:tcW w:w="10061" w:type="dxa"/>
            <w:gridSpan w:val="10"/>
            <w:shd w:val="clear" w:color="auto" w:fill="BEBEBE"/>
          </w:tcPr>
          <w:p w:rsidR="00291ED4" w:rsidRDefault="005F3A24">
            <w:pPr>
              <w:pStyle w:val="TableParagraph"/>
              <w:spacing w:line="272" w:lineRule="exact"/>
              <w:ind w:left="4244" w:right="4245"/>
              <w:jc w:val="center"/>
              <w:rPr>
                <w:sz w:val="24"/>
              </w:rPr>
            </w:pPr>
            <w:r>
              <w:rPr>
                <w:sz w:val="24"/>
              </w:rPr>
              <w:t>IDENTIFICAÇÃO</w:t>
            </w:r>
          </w:p>
        </w:tc>
      </w:tr>
      <w:tr w:rsidR="00291ED4">
        <w:trPr>
          <w:trHeight w:val="587"/>
        </w:trPr>
        <w:tc>
          <w:tcPr>
            <w:tcW w:w="2757" w:type="dxa"/>
            <w:gridSpan w:val="3"/>
            <w:shd w:val="clear" w:color="auto" w:fill="F1F1F1"/>
          </w:tcPr>
          <w:p w:rsidR="00291ED4" w:rsidRDefault="005F3A24">
            <w:pPr>
              <w:pStyle w:val="TableParagraph"/>
              <w:spacing w:before="145"/>
              <w:ind w:left="108"/>
              <w:rPr>
                <w:sz w:val="24"/>
              </w:rPr>
            </w:pPr>
            <w:r>
              <w:rPr>
                <w:sz w:val="24"/>
              </w:rPr>
              <w:t>Nome da Pessoa Jurídica:</w:t>
            </w:r>
          </w:p>
        </w:tc>
        <w:tc>
          <w:tcPr>
            <w:tcW w:w="7304" w:type="dxa"/>
            <w:gridSpan w:val="7"/>
          </w:tcPr>
          <w:p w:rsidR="00291ED4" w:rsidRPr="00660E6D" w:rsidRDefault="00291ED4">
            <w:pPr>
              <w:pStyle w:val="TableParagraph"/>
              <w:rPr>
                <w:rFonts w:asciiTheme="minorHAnsi" w:hAnsiTheme="minorHAnsi"/>
                <w:b/>
                <w:sz w:val="24"/>
                <w:szCs w:val="24"/>
              </w:rPr>
            </w:pPr>
          </w:p>
        </w:tc>
      </w:tr>
      <w:tr w:rsidR="00291ED4">
        <w:trPr>
          <w:trHeight w:val="292"/>
        </w:trPr>
        <w:tc>
          <w:tcPr>
            <w:tcW w:w="915" w:type="dxa"/>
            <w:shd w:val="clear" w:color="auto" w:fill="F1F1F1"/>
          </w:tcPr>
          <w:p w:rsidR="00291ED4" w:rsidRDefault="005F3A24">
            <w:pPr>
              <w:pStyle w:val="TableParagraph"/>
              <w:spacing w:line="272" w:lineRule="exact"/>
              <w:ind w:left="108"/>
              <w:rPr>
                <w:sz w:val="24"/>
              </w:rPr>
            </w:pPr>
            <w:r>
              <w:rPr>
                <w:sz w:val="24"/>
              </w:rPr>
              <w:t>CNPJ:</w:t>
            </w:r>
          </w:p>
        </w:tc>
        <w:tc>
          <w:tcPr>
            <w:tcW w:w="3920" w:type="dxa"/>
            <w:gridSpan w:val="4"/>
          </w:tcPr>
          <w:p w:rsidR="00291ED4" w:rsidRPr="00660E6D" w:rsidRDefault="00291ED4">
            <w:pPr>
              <w:pStyle w:val="TableParagraph"/>
              <w:rPr>
                <w:rFonts w:asciiTheme="minorHAnsi" w:hAnsiTheme="minorHAnsi"/>
                <w:b/>
                <w:sz w:val="24"/>
                <w:szCs w:val="24"/>
              </w:rPr>
            </w:pPr>
          </w:p>
        </w:tc>
        <w:tc>
          <w:tcPr>
            <w:tcW w:w="1562" w:type="dxa"/>
            <w:shd w:val="clear" w:color="auto" w:fill="F1F1F1"/>
          </w:tcPr>
          <w:p w:rsidR="00291ED4" w:rsidRDefault="005F3A24">
            <w:pPr>
              <w:pStyle w:val="TableParagraph"/>
              <w:spacing w:line="272" w:lineRule="exact"/>
              <w:ind w:left="107"/>
              <w:rPr>
                <w:sz w:val="24"/>
              </w:rPr>
            </w:pPr>
            <w:r>
              <w:rPr>
                <w:sz w:val="24"/>
              </w:rPr>
              <w:t>CEP da sede:</w:t>
            </w:r>
          </w:p>
        </w:tc>
        <w:tc>
          <w:tcPr>
            <w:tcW w:w="3664" w:type="dxa"/>
            <w:gridSpan w:val="4"/>
          </w:tcPr>
          <w:p w:rsidR="00291ED4" w:rsidRPr="00660E6D" w:rsidRDefault="00291ED4">
            <w:pPr>
              <w:pStyle w:val="TableParagraph"/>
              <w:rPr>
                <w:rFonts w:asciiTheme="minorHAnsi" w:hAnsiTheme="minorHAnsi"/>
                <w:b/>
                <w:sz w:val="24"/>
                <w:szCs w:val="24"/>
              </w:rPr>
            </w:pPr>
          </w:p>
        </w:tc>
      </w:tr>
      <w:tr w:rsidR="00291ED4">
        <w:trPr>
          <w:trHeight w:val="585"/>
        </w:trPr>
        <w:tc>
          <w:tcPr>
            <w:tcW w:w="2048" w:type="dxa"/>
            <w:gridSpan w:val="2"/>
            <w:shd w:val="clear" w:color="auto" w:fill="F1F1F1"/>
          </w:tcPr>
          <w:p w:rsidR="00291ED4" w:rsidRDefault="005F3A24">
            <w:pPr>
              <w:pStyle w:val="TableParagraph"/>
              <w:spacing w:before="145"/>
              <w:ind w:left="108"/>
              <w:rPr>
                <w:sz w:val="24"/>
              </w:rPr>
            </w:pPr>
            <w:r>
              <w:rPr>
                <w:sz w:val="24"/>
              </w:rPr>
              <w:t>Endereço da sede:</w:t>
            </w:r>
          </w:p>
        </w:tc>
        <w:tc>
          <w:tcPr>
            <w:tcW w:w="8013" w:type="dxa"/>
            <w:gridSpan w:val="8"/>
          </w:tcPr>
          <w:p w:rsidR="00291ED4" w:rsidRPr="00660E6D" w:rsidRDefault="00291ED4" w:rsidP="00660E6D">
            <w:pPr>
              <w:pStyle w:val="TableParagraph"/>
              <w:rPr>
                <w:rFonts w:asciiTheme="minorHAnsi" w:hAnsiTheme="minorHAnsi"/>
                <w:b/>
                <w:sz w:val="24"/>
                <w:szCs w:val="24"/>
              </w:rPr>
            </w:pPr>
          </w:p>
        </w:tc>
      </w:tr>
      <w:tr w:rsidR="00291ED4">
        <w:trPr>
          <w:trHeight w:val="292"/>
        </w:trPr>
        <w:tc>
          <w:tcPr>
            <w:tcW w:w="2048" w:type="dxa"/>
            <w:gridSpan w:val="2"/>
            <w:shd w:val="clear" w:color="auto" w:fill="F1F1F1"/>
          </w:tcPr>
          <w:p w:rsidR="00291ED4" w:rsidRDefault="005F3A24">
            <w:pPr>
              <w:pStyle w:val="TableParagraph"/>
              <w:spacing w:line="272" w:lineRule="exact"/>
              <w:ind w:left="108"/>
              <w:rPr>
                <w:sz w:val="24"/>
              </w:rPr>
            </w:pPr>
            <w:r>
              <w:rPr>
                <w:sz w:val="24"/>
              </w:rPr>
              <w:t>E-mail de contato:</w:t>
            </w:r>
          </w:p>
        </w:tc>
        <w:tc>
          <w:tcPr>
            <w:tcW w:w="8013" w:type="dxa"/>
            <w:gridSpan w:val="8"/>
          </w:tcPr>
          <w:p w:rsidR="00291ED4" w:rsidRPr="00660E6D" w:rsidRDefault="00291ED4">
            <w:pPr>
              <w:pStyle w:val="TableParagraph"/>
              <w:rPr>
                <w:rFonts w:asciiTheme="minorHAnsi" w:hAnsiTheme="minorHAnsi"/>
                <w:b/>
                <w:sz w:val="24"/>
                <w:szCs w:val="24"/>
              </w:rPr>
            </w:pPr>
          </w:p>
        </w:tc>
      </w:tr>
      <w:tr w:rsidR="00291ED4" w:rsidTr="000D7B57">
        <w:trPr>
          <w:trHeight w:val="1173"/>
        </w:trPr>
        <w:tc>
          <w:tcPr>
            <w:tcW w:w="2757" w:type="dxa"/>
            <w:gridSpan w:val="3"/>
            <w:vMerge w:val="restart"/>
            <w:shd w:val="clear" w:color="auto" w:fill="F1F1F1"/>
          </w:tcPr>
          <w:p w:rsidR="00291ED4" w:rsidRDefault="00291ED4">
            <w:pPr>
              <w:pStyle w:val="TableParagraph"/>
              <w:rPr>
                <w:sz w:val="24"/>
              </w:rPr>
            </w:pPr>
          </w:p>
          <w:p w:rsidR="00291ED4" w:rsidRDefault="00291ED4">
            <w:pPr>
              <w:pStyle w:val="TableParagraph"/>
              <w:spacing w:before="2"/>
              <w:rPr>
                <w:sz w:val="28"/>
              </w:rPr>
            </w:pPr>
          </w:p>
          <w:p w:rsidR="00291ED4" w:rsidRDefault="005F3A24">
            <w:pPr>
              <w:pStyle w:val="TableParagraph"/>
              <w:spacing w:before="1"/>
              <w:ind w:left="108"/>
              <w:rPr>
                <w:sz w:val="24"/>
              </w:rPr>
            </w:pPr>
            <w:r>
              <w:rPr>
                <w:sz w:val="24"/>
              </w:rPr>
              <w:t>Serviço a ser renovado:</w:t>
            </w:r>
          </w:p>
        </w:tc>
        <w:tc>
          <w:tcPr>
            <w:tcW w:w="3845" w:type="dxa"/>
            <w:gridSpan w:val="4"/>
          </w:tcPr>
          <w:p w:rsidR="00291ED4" w:rsidRDefault="00291ED4">
            <w:pPr>
              <w:pStyle w:val="TableParagraph"/>
              <w:rPr>
                <w:sz w:val="24"/>
              </w:rPr>
            </w:pPr>
          </w:p>
          <w:p w:rsidR="00291ED4" w:rsidRDefault="005F3A24" w:rsidP="000D7B57">
            <w:pPr>
              <w:pStyle w:val="TableParagraph"/>
              <w:spacing w:before="148"/>
              <w:ind w:left="248"/>
              <w:rPr>
                <w:sz w:val="24"/>
              </w:rPr>
            </w:pPr>
            <w:r>
              <w:rPr>
                <w:sz w:val="24"/>
              </w:rPr>
              <w:t>(</w:t>
            </w:r>
            <w:r w:rsidR="00A52BD5">
              <w:rPr>
                <w:b/>
                <w:sz w:val="24"/>
              </w:rPr>
              <w:t xml:space="preserve"> </w:t>
            </w:r>
            <w:r>
              <w:rPr>
                <w:sz w:val="24"/>
              </w:rPr>
              <w:t>) Radiodifusão Sonora</w:t>
            </w:r>
          </w:p>
        </w:tc>
        <w:tc>
          <w:tcPr>
            <w:tcW w:w="3459" w:type="dxa"/>
            <w:gridSpan w:val="3"/>
          </w:tcPr>
          <w:p w:rsidR="000D7B57" w:rsidRDefault="005F3A24">
            <w:pPr>
              <w:pStyle w:val="TableParagraph"/>
              <w:spacing w:line="242" w:lineRule="auto"/>
              <w:ind w:left="101" w:right="459"/>
              <w:rPr>
                <w:sz w:val="24"/>
              </w:rPr>
            </w:pPr>
            <w:r>
              <w:rPr>
                <w:sz w:val="24"/>
              </w:rPr>
              <w:t>(</w:t>
            </w:r>
            <w:r w:rsidR="00A52BD5">
              <w:rPr>
                <w:b/>
                <w:sz w:val="24"/>
              </w:rPr>
              <w:t xml:space="preserve"> </w:t>
            </w:r>
            <w:r>
              <w:rPr>
                <w:sz w:val="24"/>
              </w:rPr>
              <w:t>) em frequência modulada</w:t>
            </w:r>
          </w:p>
          <w:p w:rsidR="00291ED4" w:rsidRDefault="005F3A24">
            <w:pPr>
              <w:pStyle w:val="TableParagraph"/>
              <w:spacing w:line="242" w:lineRule="auto"/>
              <w:ind w:left="101" w:right="459"/>
              <w:rPr>
                <w:sz w:val="24"/>
              </w:rPr>
            </w:pPr>
            <w:r>
              <w:rPr>
                <w:sz w:val="24"/>
              </w:rPr>
              <w:t>( ) em ondas curtas</w:t>
            </w:r>
          </w:p>
          <w:p w:rsidR="00291ED4" w:rsidRDefault="005F3A24">
            <w:pPr>
              <w:pStyle w:val="TableParagraph"/>
              <w:spacing w:line="289" w:lineRule="exact"/>
              <w:ind w:left="101"/>
              <w:rPr>
                <w:sz w:val="24"/>
              </w:rPr>
            </w:pPr>
            <w:r>
              <w:rPr>
                <w:sz w:val="24"/>
              </w:rPr>
              <w:t>( ) em ondas médias</w:t>
            </w:r>
          </w:p>
          <w:p w:rsidR="00291ED4" w:rsidRDefault="005F3A24">
            <w:pPr>
              <w:pStyle w:val="TableParagraph"/>
              <w:spacing w:line="273" w:lineRule="exact"/>
              <w:ind w:left="101"/>
              <w:rPr>
                <w:sz w:val="24"/>
              </w:rPr>
            </w:pPr>
            <w:r>
              <w:rPr>
                <w:sz w:val="24"/>
              </w:rPr>
              <w:t>( ) em ondas tropicais</w:t>
            </w:r>
          </w:p>
        </w:tc>
      </w:tr>
      <w:tr w:rsidR="00291ED4">
        <w:trPr>
          <w:trHeight w:val="384"/>
        </w:trPr>
        <w:tc>
          <w:tcPr>
            <w:tcW w:w="2757" w:type="dxa"/>
            <w:gridSpan w:val="3"/>
            <w:vMerge/>
            <w:tcBorders>
              <w:top w:val="nil"/>
            </w:tcBorders>
            <w:shd w:val="clear" w:color="auto" w:fill="F1F1F1"/>
          </w:tcPr>
          <w:p w:rsidR="00291ED4" w:rsidRDefault="00291ED4">
            <w:pPr>
              <w:rPr>
                <w:sz w:val="2"/>
                <w:szCs w:val="2"/>
              </w:rPr>
            </w:pPr>
          </w:p>
        </w:tc>
        <w:tc>
          <w:tcPr>
            <w:tcW w:w="7304" w:type="dxa"/>
            <w:gridSpan w:val="7"/>
          </w:tcPr>
          <w:p w:rsidR="00291ED4" w:rsidRDefault="005F3A24" w:rsidP="000D7B57">
            <w:pPr>
              <w:pStyle w:val="TableParagraph"/>
              <w:spacing w:before="45"/>
              <w:ind w:left="248"/>
              <w:rPr>
                <w:sz w:val="24"/>
              </w:rPr>
            </w:pPr>
            <w:r>
              <w:rPr>
                <w:sz w:val="24"/>
              </w:rPr>
              <w:t>(</w:t>
            </w:r>
            <w:r w:rsidR="000D7B57">
              <w:rPr>
                <w:sz w:val="24"/>
              </w:rPr>
              <w:t xml:space="preserve"> </w:t>
            </w:r>
            <w:r>
              <w:rPr>
                <w:sz w:val="24"/>
              </w:rPr>
              <w:t>) Radiodifusão de Sons e Imagens</w:t>
            </w:r>
          </w:p>
        </w:tc>
      </w:tr>
      <w:tr w:rsidR="00291ED4">
        <w:trPr>
          <w:trHeight w:val="350"/>
        </w:trPr>
        <w:tc>
          <w:tcPr>
            <w:tcW w:w="2757" w:type="dxa"/>
            <w:gridSpan w:val="3"/>
            <w:shd w:val="clear" w:color="auto" w:fill="F1F1F1"/>
          </w:tcPr>
          <w:p w:rsidR="00291ED4" w:rsidRDefault="005F3A24">
            <w:pPr>
              <w:pStyle w:val="TableParagraph"/>
              <w:spacing w:before="28"/>
              <w:ind w:left="108"/>
              <w:rPr>
                <w:sz w:val="24"/>
              </w:rPr>
            </w:pPr>
            <w:r>
              <w:rPr>
                <w:sz w:val="24"/>
              </w:rPr>
              <w:t>Canal ou frequência:</w:t>
            </w:r>
          </w:p>
        </w:tc>
        <w:tc>
          <w:tcPr>
            <w:tcW w:w="7304" w:type="dxa"/>
            <w:gridSpan w:val="7"/>
          </w:tcPr>
          <w:p w:rsidR="00291ED4" w:rsidRPr="00660E6D" w:rsidRDefault="00A52BD5">
            <w:pPr>
              <w:pStyle w:val="TableParagraph"/>
              <w:rPr>
                <w:rFonts w:asciiTheme="minorHAnsi" w:hAnsiTheme="minorHAnsi"/>
                <w:b/>
                <w:sz w:val="24"/>
                <w:szCs w:val="24"/>
              </w:rPr>
            </w:pPr>
            <w:r>
              <w:rPr>
                <w:rFonts w:asciiTheme="minorHAnsi" w:hAnsiTheme="minorHAnsi"/>
                <w:b/>
                <w:sz w:val="24"/>
                <w:szCs w:val="24"/>
              </w:rPr>
              <w:t xml:space="preserve"> </w:t>
            </w:r>
          </w:p>
        </w:tc>
      </w:tr>
      <w:tr w:rsidR="00291ED4">
        <w:trPr>
          <w:trHeight w:val="349"/>
        </w:trPr>
        <w:tc>
          <w:tcPr>
            <w:tcW w:w="2757" w:type="dxa"/>
            <w:gridSpan w:val="3"/>
            <w:shd w:val="clear" w:color="auto" w:fill="F1F1F1"/>
          </w:tcPr>
          <w:p w:rsidR="00291ED4" w:rsidRDefault="005F3A24">
            <w:pPr>
              <w:pStyle w:val="TableParagraph"/>
              <w:spacing w:before="28"/>
              <w:ind w:left="108"/>
              <w:rPr>
                <w:sz w:val="24"/>
              </w:rPr>
            </w:pPr>
            <w:r>
              <w:rPr>
                <w:sz w:val="24"/>
              </w:rPr>
              <w:t>Localidade de renovação:</w:t>
            </w:r>
          </w:p>
        </w:tc>
        <w:tc>
          <w:tcPr>
            <w:tcW w:w="5820" w:type="dxa"/>
            <w:gridSpan w:val="5"/>
          </w:tcPr>
          <w:p w:rsidR="00291ED4" w:rsidRPr="00660E6D" w:rsidRDefault="00A52BD5">
            <w:pPr>
              <w:pStyle w:val="TableParagraph"/>
              <w:rPr>
                <w:rFonts w:asciiTheme="minorHAnsi" w:hAnsiTheme="minorHAnsi"/>
                <w:b/>
                <w:sz w:val="24"/>
                <w:szCs w:val="24"/>
              </w:rPr>
            </w:pPr>
            <w:r>
              <w:rPr>
                <w:rFonts w:asciiTheme="minorHAnsi" w:hAnsiTheme="minorHAnsi"/>
                <w:b/>
                <w:sz w:val="24"/>
                <w:szCs w:val="24"/>
              </w:rPr>
              <w:t xml:space="preserve"> </w:t>
            </w:r>
          </w:p>
        </w:tc>
        <w:tc>
          <w:tcPr>
            <w:tcW w:w="568" w:type="dxa"/>
            <w:shd w:val="clear" w:color="auto" w:fill="F1F1F1"/>
          </w:tcPr>
          <w:p w:rsidR="00291ED4" w:rsidRDefault="005F3A24">
            <w:pPr>
              <w:pStyle w:val="TableParagraph"/>
              <w:spacing w:before="28"/>
              <w:ind w:left="100"/>
              <w:rPr>
                <w:sz w:val="24"/>
              </w:rPr>
            </w:pPr>
            <w:r>
              <w:rPr>
                <w:sz w:val="24"/>
              </w:rPr>
              <w:t>UF:</w:t>
            </w:r>
          </w:p>
        </w:tc>
        <w:tc>
          <w:tcPr>
            <w:tcW w:w="916" w:type="dxa"/>
          </w:tcPr>
          <w:p w:rsidR="00291ED4" w:rsidRPr="00660E6D" w:rsidRDefault="00A52BD5">
            <w:pPr>
              <w:pStyle w:val="TableParagraph"/>
              <w:rPr>
                <w:rFonts w:asciiTheme="minorHAnsi" w:hAnsiTheme="minorHAnsi"/>
                <w:b/>
                <w:sz w:val="24"/>
                <w:szCs w:val="24"/>
              </w:rPr>
            </w:pPr>
            <w:r>
              <w:rPr>
                <w:rFonts w:asciiTheme="minorHAnsi" w:hAnsiTheme="minorHAnsi"/>
                <w:b/>
                <w:sz w:val="24"/>
                <w:szCs w:val="24"/>
              </w:rPr>
              <w:t xml:space="preserve"> </w:t>
            </w:r>
          </w:p>
        </w:tc>
      </w:tr>
      <w:tr w:rsidR="00291ED4">
        <w:trPr>
          <w:trHeight w:val="731"/>
        </w:trPr>
        <w:tc>
          <w:tcPr>
            <w:tcW w:w="2757" w:type="dxa"/>
            <w:gridSpan w:val="3"/>
            <w:shd w:val="clear" w:color="auto" w:fill="F1F1F1"/>
          </w:tcPr>
          <w:p w:rsidR="00291ED4" w:rsidRDefault="005F3A24">
            <w:pPr>
              <w:pStyle w:val="TableParagraph"/>
              <w:spacing w:before="73"/>
              <w:ind w:left="108" w:right="230"/>
              <w:rPr>
                <w:sz w:val="24"/>
              </w:rPr>
            </w:pPr>
            <w:r>
              <w:rPr>
                <w:sz w:val="24"/>
              </w:rPr>
              <w:t>A localidade se encontra em faixa de fronteira?*</w:t>
            </w:r>
          </w:p>
        </w:tc>
        <w:tc>
          <w:tcPr>
            <w:tcW w:w="1136" w:type="dxa"/>
          </w:tcPr>
          <w:p w:rsidR="00291ED4" w:rsidRDefault="005F3A24">
            <w:pPr>
              <w:pStyle w:val="TableParagraph"/>
              <w:spacing w:before="73"/>
              <w:ind w:left="248"/>
              <w:rPr>
                <w:sz w:val="24"/>
              </w:rPr>
            </w:pPr>
            <w:r>
              <w:rPr>
                <w:sz w:val="24"/>
              </w:rPr>
              <w:t>( ) Sim</w:t>
            </w:r>
          </w:p>
          <w:p w:rsidR="00291ED4" w:rsidRDefault="00660E6D">
            <w:pPr>
              <w:pStyle w:val="TableParagraph"/>
              <w:ind w:left="248"/>
              <w:rPr>
                <w:sz w:val="24"/>
              </w:rPr>
            </w:pPr>
            <w:r>
              <w:rPr>
                <w:sz w:val="24"/>
              </w:rPr>
              <w:t>(</w:t>
            </w:r>
            <w:r w:rsidR="00A52BD5">
              <w:rPr>
                <w:b/>
                <w:sz w:val="24"/>
              </w:rPr>
              <w:t xml:space="preserve"> </w:t>
            </w:r>
            <w:r w:rsidR="005F3A24">
              <w:rPr>
                <w:sz w:val="24"/>
              </w:rPr>
              <w:t>) Não</w:t>
            </w:r>
          </w:p>
        </w:tc>
        <w:tc>
          <w:tcPr>
            <w:tcW w:w="6168" w:type="dxa"/>
            <w:gridSpan w:val="6"/>
          </w:tcPr>
          <w:p w:rsidR="00291ED4" w:rsidRDefault="005F3A24">
            <w:pPr>
              <w:pStyle w:val="TableParagraph"/>
              <w:ind w:left="106" w:right="66"/>
              <w:rPr>
                <w:sz w:val="20"/>
              </w:rPr>
            </w:pPr>
            <w:r>
              <w:rPr>
                <w:sz w:val="20"/>
              </w:rPr>
              <w:t>* A localidade se encontra em faixa de fronteira quando está situada, total ou parcialmente, na faixa interna de cento e cinquenta quilômetros</w:t>
            </w:r>
          </w:p>
          <w:p w:rsidR="00291ED4" w:rsidRDefault="005F3A24">
            <w:pPr>
              <w:pStyle w:val="TableParagraph"/>
              <w:spacing w:line="223" w:lineRule="exact"/>
              <w:ind w:left="106"/>
              <w:rPr>
                <w:sz w:val="20"/>
              </w:rPr>
            </w:pPr>
            <w:r>
              <w:rPr>
                <w:sz w:val="20"/>
              </w:rPr>
              <w:t>da fronteira com outros países.</w:t>
            </w:r>
          </w:p>
        </w:tc>
      </w:tr>
    </w:tbl>
    <w:p w:rsidR="00291ED4" w:rsidRDefault="00291ED4">
      <w:pPr>
        <w:pStyle w:val="Corpodetexto"/>
        <w:spacing w:before="9"/>
        <w:jc w:val="left"/>
        <w:rPr>
          <w:sz w:val="33"/>
        </w:rPr>
      </w:pPr>
    </w:p>
    <w:p w:rsidR="00291ED4" w:rsidRDefault="005F3A24">
      <w:pPr>
        <w:pStyle w:val="Corpodetexto"/>
        <w:tabs>
          <w:tab w:val="left" w:pos="4649"/>
          <w:tab w:val="left" w:pos="8545"/>
        </w:tabs>
        <w:ind w:left="112" w:right="105"/>
      </w:pPr>
      <w:r>
        <w:t>Eu,</w:t>
      </w:r>
      <w:r w:rsidR="00660E6D">
        <w:t xml:space="preserve"> </w:t>
      </w:r>
      <w:r w:rsidR="00A52BD5">
        <w:t>____________________</w:t>
      </w:r>
      <w:r>
        <w:t>, inscrito no CPF sob</w:t>
      </w:r>
      <w:r>
        <w:rPr>
          <w:spacing w:val="29"/>
        </w:rPr>
        <w:t xml:space="preserve"> </w:t>
      </w:r>
      <w:r>
        <w:t>o</w:t>
      </w:r>
      <w:r>
        <w:rPr>
          <w:spacing w:val="29"/>
        </w:rPr>
        <w:t xml:space="preserve"> </w:t>
      </w:r>
      <w:r>
        <w:t>nº</w:t>
      </w:r>
      <w:r w:rsidR="00660E6D">
        <w:t xml:space="preserve"> </w:t>
      </w:r>
      <w:r w:rsidR="00A52BD5">
        <w:t>_____________</w:t>
      </w:r>
      <w:r>
        <w:t xml:space="preserve">, na qualidade de representante legal da pessoa jurídica acima qualificada, venho solicitar a </w:t>
      </w:r>
      <w:r>
        <w:rPr>
          <w:b/>
        </w:rPr>
        <w:t xml:space="preserve">RENOVAÇÃO DA OUTORGA </w:t>
      </w:r>
      <w:r>
        <w:t>relativa ao serviço, localidade e UF acima descritos, subscrevendo, ainda, as declarações a seguir e encaminhando a documentação necessária para a renovação da</w:t>
      </w:r>
      <w:r>
        <w:rPr>
          <w:spacing w:val="-4"/>
        </w:rPr>
        <w:t xml:space="preserve"> </w:t>
      </w:r>
      <w:r>
        <w:t>outorga.</w:t>
      </w:r>
    </w:p>
    <w:p w:rsidR="00291ED4" w:rsidRDefault="00291ED4">
      <w:pPr>
        <w:pStyle w:val="Corpodetexto"/>
        <w:jc w:val="left"/>
      </w:pPr>
    </w:p>
    <w:p w:rsidR="00291ED4" w:rsidRDefault="00291ED4">
      <w:pPr>
        <w:pStyle w:val="Corpodetexto"/>
        <w:spacing w:before="10"/>
        <w:jc w:val="left"/>
        <w:rPr>
          <w:sz w:val="19"/>
        </w:rPr>
      </w:pPr>
    </w:p>
    <w:p w:rsidR="00291ED4" w:rsidRDefault="005F3A24">
      <w:pPr>
        <w:pStyle w:val="Corpodetexto"/>
        <w:ind w:left="112"/>
      </w:pPr>
      <w:r>
        <w:t xml:space="preserve">Com vistas à instrução da presente solicitação, </w:t>
      </w:r>
      <w:r>
        <w:rPr>
          <w:b/>
        </w:rPr>
        <w:t>DECLARO</w:t>
      </w:r>
      <w:r>
        <w:t>, para os devidos fins, que:</w:t>
      </w:r>
    </w:p>
    <w:p w:rsidR="00CD3E96" w:rsidRDefault="00CD3E96" w:rsidP="00CD3E96">
      <w:pPr>
        <w:pStyle w:val="textojustificado"/>
      </w:pPr>
      <w:r>
        <w:t>(a) a emissora encontra-se com suas instalações e equipamentos em conformidade com a última autorização do MCTIC, de acordo com os parâmetros técnicos previstos na regulamentação vigente, constantes da respectiva licença de funcionamento;</w:t>
      </w:r>
    </w:p>
    <w:p w:rsidR="00CD3E96" w:rsidRDefault="00CD3E96" w:rsidP="00CD3E96">
      <w:pPr>
        <w:pStyle w:val="textojustificado"/>
      </w:pPr>
      <w:r>
        <w:t>(b) a entidade não possui autorização para executar o mesmo tipo de serviço na localidade objeto da concessão/permissão que será renovada;</w:t>
      </w:r>
    </w:p>
    <w:p w:rsidR="00CD3E96" w:rsidRDefault="00CD3E96" w:rsidP="00CD3E96">
      <w:pPr>
        <w:pStyle w:val="textojustificado"/>
      </w:pPr>
      <w:r>
        <w:t>(c) a entidade não excederá os limites fixados no art. 12 do Decreto-Lei nº 236, de 28 de fevereiro de 1967, caso haja a renovação da outorga;</w:t>
      </w:r>
    </w:p>
    <w:p w:rsidR="00CD3E96" w:rsidRDefault="00CD3E96" w:rsidP="00CD3E96">
      <w:pPr>
        <w:pStyle w:val="textojustificado"/>
      </w:pPr>
      <w:r>
        <w:t>(d) a entidade possui boa situação financeira e possui recursos para o empreendimento pleiteado;</w:t>
      </w:r>
    </w:p>
    <w:p w:rsidR="00CD3E96" w:rsidRDefault="00CD3E96" w:rsidP="00CD3E96">
      <w:pPr>
        <w:pStyle w:val="textojustificado"/>
      </w:pPr>
      <w:r>
        <w:t>(e) nenhum dos sócios ou dirigentes participa do quadro societário ou diretivo de outras pessoas jurídicas executantes do mesmo tipo de serviço de radiodifusão na localidade em que a renovação da concessão ou a permissão é pretendida, nem de outras pessoas jurídicas executantes de serviço de radiodifusão em municípios diversos, em excesso aos limites estabelecidos no art. 12 do Decreto-Lei nº 236, de 28 de fevereiro de 1967;</w:t>
      </w:r>
    </w:p>
    <w:p w:rsidR="00CD3E96" w:rsidRDefault="00CD3E96" w:rsidP="00CD3E96">
      <w:pPr>
        <w:pStyle w:val="textojustificado"/>
      </w:pPr>
      <w:r>
        <w:t>(f) nenhum dos dirigentes da entidade está no exercício de mandato eletivo que lhe assegure imunidade parlamentar ou de cargos ou funções dos quais decorra foro especial;</w:t>
      </w:r>
    </w:p>
    <w:p w:rsidR="00291ED4" w:rsidRPr="00CD3E96" w:rsidRDefault="00291ED4">
      <w:pPr>
        <w:pStyle w:val="Corpodetexto"/>
        <w:jc w:val="left"/>
        <w:rPr>
          <w:sz w:val="20"/>
          <w:lang w:val="pt-BR"/>
        </w:rPr>
      </w:pPr>
    </w:p>
    <w:p w:rsidR="00291ED4" w:rsidRDefault="00291ED4">
      <w:pPr>
        <w:pStyle w:val="Corpodetexto"/>
        <w:jc w:val="left"/>
        <w:rPr>
          <w:sz w:val="20"/>
        </w:rPr>
      </w:pPr>
    </w:p>
    <w:p w:rsidR="00291ED4" w:rsidRDefault="00291ED4">
      <w:pPr>
        <w:pStyle w:val="Corpodetexto"/>
        <w:spacing w:before="2"/>
        <w:jc w:val="left"/>
        <w:rPr>
          <w:sz w:val="15"/>
        </w:rPr>
      </w:pPr>
    </w:p>
    <w:p w:rsidR="00291ED4" w:rsidRDefault="005F3A24">
      <w:pPr>
        <w:tabs>
          <w:tab w:val="left" w:pos="8668"/>
        </w:tabs>
        <w:ind w:left="112"/>
        <w:rPr>
          <w:sz w:val="20"/>
        </w:rPr>
      </w:pPr>
      <w:r>
        <w:rPr>
          <w:sz w:val="20"/>
        </w:rPr>
        <w:t>Assinatura do representante</w:t>
      </w:r>
      <w:r>
        <w:rPr>
          <w:spacing w:val="-13"/>
          <w:sz w:val="20"/>
        </w:rPr>
        <w:t xml:space="preserve"> </w:t>
      </w:r>
      <w:r>
        <w:rPr>
          <w:sz w:val="20"/>
        </w:rPr>
        <w:t>legal:</w:t>
      </w:r>
      <w:r>
        <w:rPr>
          <w:spacing w:val="-1"/>
          <w:sz w:val="20"/>
        </w:rPr>
        <w:t xml:space="preserve"> </w:t>
      </w:r>
      <w:r>
        <w:rPr>
          <w:w w:val="99"/>
          <w:sz w:val="20"/>
          <w:u w:val="single"/>
        </w:rPr>
        <w:t xml:space="preserve"> </w:t>
      </w:r>
      <w:r>
        <w:rPr>
          <w:sz w:val="20"/>
          <w:u w:val="single"/>
        </w:rPr>
        <w:tab/>
      </w:r>
    </w:p>
    <w:p w:rsidR="00291ED4" w:rsidRDefault="00291ED4">
      <w:pPr>
        <w:rPr>
          <w:sz w:val="20"/>
        </w:rPr>
        <w:sectPr w:rsidR="00291ED4">
          <w:headerReference w:type="default" r:id="rId7"/>
          <w:type w:val="continuous"/>
          <w:pgSz w:w="11910" w:h="16840"/>
          <w:pgMar w:top="1360" w:right="460" w:bottom="280" w:left="1020" w:header="756" w:footer="720" w:gutter="0"/>
          <w:cols w:space="720"/>
        </w:sectPr>
      </w:pPr>
    </w:p>
    <w:p w:rsidR="00CD3E96" w:rsidRDefault="00CD3E96" w:rsidP="00CD3E96">
      <w:pPr>
        <w:pStyle w:val="textojustificado"/>
      </w:pPr>
      <w:r>
        <w:lastRenderedPageBreak/>
        <w:t>(g) a pessoa jurídica não está impedida de transacionar com a administração pública federal, direta ou indireta;</w:t>
      </w:r>
    </w:p>
    <w:p w:rsidR="00CD3E96" w:rsidRDefault="00CD3E96" w:rsidP="00CD3E96">
      <w:pPr>
        <w:pStyle w:val="textojustificado"/>
      </w:pPr>
      <w:r>
        <w:t>(h) a pessoa jurídica cumpre o disposto no art. 7º, </w:t>
      </w:r>
      <w:r>
        <w:rPr>
          <w:rStyle w:val="Forte"/>
        </w:rPr>
        <w:t>caput</w:t>
      </w:r>
      <w:r>
        <w:t>, inciso XXXIII, da Constituição;</w:t>
      </w:r>
    </w:p>
    <w:p w:rsidR="00CD3E96" w:rsidRDefault="00CD3E96" w:rsidP="00CD3E96">
      <w:pPr>
        <w:pStyle w:val="textojustificado"/>
      </w:pPr>
      <w:r>
        <w:t>(i) a pessoa jurídica não executa serviços de radiodifusão sem outorga;</w:t>
      </w:r>
    </w:p>
    <w:p w:rsidR="00CD3E96" w:rsidRDefault="00CD3E96" w:rsidP="00CD3E96">
      <w:pPr>
        <w:pStyle w:val="textojustificado"/>
      </w:pPr>
      <w:r>
        <w:t>(j) nenhum dos dirigentes da pessoa jurídica foi condenado em decisão transitada em julgado ou proferida por órgão judicial colegiado, pela prática dos ilícitos referidos no </w:t>
      </w:r>
      <w:hyperlink r:id="rId8" w:anchor="art1" w:tgtFrame="_blank" w:history="1">
        <w:r>
          <w:rPr>
            <w:rStyle w:val="Hyperlink"/>
          </w:rPr>
          <w:t>art. 1º, </w:t>
        </w:r>
        <w:r>
          <w:rPr>
            <w:rStyle w:val="Forte"/>
            <w:color w:val="0000FF"/>
            <w:u w:val="single"/>
          </w:rPr>
          <w:t>caput</w:t>
        </w:r>
        <w:r>
          <w:rPr>
            <w:rStyle w:val="Hyperlink"/>
          </w:rPr>
          <w:t>, inciso I, alíneas “b”, “c”, “d”, “e”, “f”, “g”, “h”, “i”, “j”, “k”, “l”, “m”, “n”, “o”, “p” e “q” da Lei Complementar nº 64, de 18 de maio de 1990</w:t>
        </w:r>
      </w:hyperlink>
      <w:r>
        <w:t>;</w:t>
      </w:r>
    </w:p>
    <w:p w:rsidR="00CD3E96" w:rsidRDefault="00CD3E96" w:rsidP="00CD3E96">
      <w:pPr>
        <w:pStyle w:val="textojustificado"/>
      </w:pPr>
      <w:r>
        <w:t>(k) a responsabilidade editorial e as atividades de seleção, direção e conteúdo da programação veiculada são privativas de brasileiros natos ou naturalizados há mais de dez anos, nos termos dos §§1º e 2º do art. 222 da Constituição Federal; e</w:t>
      </w:r>
    </w:p>
    <w:p w:rsidR="00CD3E96" w:rsidRDefault="00CD3E96" w:rsidP="00CD3E96">
      <w:pPr>
        <w:pStyle w:val="textojustificado"/>
      </w:pPr>
      <w:r>
        <w:t>(l) caso a outorga seja renovada, a entidade se compromete a observar, na produção de conteúdo e na sua programação, a finalidade exclusivamente educativa do serviço, notadamente quanto aos princípios do art. 221 da Constituição Federal, do art. 38, d, da Lei nº 4.117, de 27 de agosto de 1962, do art. 13 e seu parágrafo único do Decreto-Lei nº 236, de 28 de fevereiro de 1967, do art. 28, itens 11 e 12, do Regulamento de Serviços de Radiodifusão, aprovado pelo Decreto nº 52.795, de 31 de outubro de 1963, e da Portaria que estabelece as regras e os critérios em relação aos serviços de radiodifusão com fins exclusivamente educativos.</w:t>
      </w:r>
    </w:p>
    <w:p w:rsidR="00CD3E96" w:rsidRDefault="00CD3E96" w:rsidP="00CD3E96">
      <w:pPr>
        <w:pStyle w:val="textojustificado"/>
      </w:pPr>
      <w:r>
        <w:t>Cientes de que a falsidade das informações aqui prestadas pode configurar infração penal e administrativa, sujeitando os responsáveis à aplicação das sanções cabíveis, firmamos este requerimento.</w:t>
      </w:r>
    </w:p>
    <w:p w:rsidR="00291ED4" w:rsidRPr="00CD3E96" w:rsidRDefault="00291ED4">
      <w:pPr>
        <w:pStyle w:val="Corpodetexto"/>
        <w:jc w:val="left"/>
        <w:rPr>
          <w:sz w:val="20"/>
          <w:lang w:val="pt-BR"/>
        </w:rPr>
      </w:pPr>
    </w:p>
    <w:p w:rsidR="00291ED4" w:rsidRDefault="00291ED4">
      <w:pPr>
        <w:pStyle w:val="Corpodetexto"/>
        <w:jc w:val="left"/>
        <w:rPr>
          <w:sz w:val="20"/>
        </w:rPr>
      </w:pPr>
    </w:p>
    <w:p w:rsidR="00221D79" w:rsidRDefault="00221D79">
      <w:pPr>
        <w:pStyle w:val="Corpodetexto"/>
        <w:jc w:val="left"/>
        <w:rPr>
          <w:sz w:val="20"/>
        </w:rPr>
      </w:pPr>
    </w:p>
    <w:p w:rsidR="00221D79" w:rsidRPr="00AA7915" w:rsidRDefault="00221D79" w:rsidP="00221D79">
      <w:pPr>
        <w:pStyle w:val="body"/>
        <w:jc w:val="center"/>
        <w:rPr>
          <w:rFonts w:ascii="Times New Roman" w:hAnsi="Times New Roman"/>
          <w:b/>
          <w:spacing w:val="0"/>
          <w:sz w:val="24"/>
          <w:szCs w:val="24"/>
          <w:lang w:val="pt-BR" w:eastAsia="pt-BR"/>
        </w:rPr>
      </w:pPr>
      <w:r w:rsidRPr="00AA7915">
        <w:rPr>
          <w:rFonts w:ascii="Times New Roman" w:hAnsi="Times New Roman"/>
          <w:b/>
          <w:spacing w:val="0"/>
          <w:sz w:val="24"/>
          <w:szCs w:val="24"/>
          <w:lang w:val="pt-BR" w:eastAsia="pt-BR"/>
        </w:rPr>
        <w:t xml:space="preserve">_________________________, _______ de ____________________ </w:t>
      </w:r>
      <w:proofErr w:type="spellStart"/>
      <w:r w:rsidRPr="00AA7915">
        <w:rPr>
          <w:rFonts w:ascii="Times New Roman" w:hAnsi="Times New Roman"/>
          <w:b/>
          <w:spacing w:val="0"/>
          <w:sz w:val="24"/>
          <w:szCs w:val="24"/>
          <w:lang w:val="pt-BR" w:eastAsia="pt-BR"/>
        </w:rPr>
        <w:t>de</w:t>
      </w:r>
      <w:proofErr w:type="spellEnd"/>
      <w:r w:rsidRPr="00AA7915">
        <w:rPr>
          <w:rFonts w:ascii="Times New Roman" w:hAnsi="Times New Roman"/>
          <w:b/>
          <w:spacing w:val="0"/>
          <w:sz w:val="24"/>
          <w:szCs w:val="24"/>
          <w:lang w:val="pt-BR" w:eastAsia="pt-BR"/>
        </w:rPr>
        <w:t xml:space="preserve"> _________.</w:t>
      </w:r>
    </w:p>
    <w:p w:rsidR="00A52BD5" w:rsidRDefault="00A52BD5" w:rsidP="00A52BD5">
      <w:pPr>
        <w:pStyle w:val="Corpodetexto"/>
        <w:ind w:firstLine="120"/>
        <w:jc w:val="center"/>
      </w:pPr>
    </w:p>
    <w:p w:rsidR="00A52BD5" w:rsidRDefault="00A52BD5" w:rsidP="00A52BD5">
      <w:pPr>
        <w:pStyle w:val="Corpodetexto"/>
        <w:ind w:firstLine="120"/>
        <w:jc w:val="center"/>
      </w:pPr>
    </w:p>
    <w:p w:rsidR="00A52BD5" w:rsidRPr="00A52BD5" w:rsidRDefault="00A52BD5" w:rsidP="00A52BD5">
      <w:pPr>
        <w:pStyle w:val="Corpodetexto"/>
        <w:ind w:firstLine="120"/>
        <w:jc w:val="center"/>
      </w:pPr>
    </w:p>
    <w:p w:rsidR="00A52BD5" w:rsidRDefault="00A52BD5">
      <w:pPr>
        <w:pStyle w:val="Corpodetexto"/>
        <w:jc w:val="left"/>
        <w:rPr>
          <w:sz w:val="20"/>
        </w:rPr>
      </w:pPr>
    </w:p>
    <w:p w:rsidR="00A52BD5" w:rsidRDefault="00A52BD5">
      <w:pPr>
        <w:pStyle w:val="Corpodetexto"/>
        <w:jc w:val="left"/>
        <w:rPr>
          <w:sz w:val="20"/>
        </w:rPr>
      </w:pPr>
    </w:p>
    <w:p w:rsidR="00291ED4" w:rsidRDefault="004478F0">
      <w:pPr>
        <w:pStyle w:val="Corpodetexto"/>
        <w:spacing w:before="4"/>
        <w:jc w:val="left"/>
        <w:rPr>
          <w:sz w:val="21"/>
        </w:rPr>
      </w:pPr>
      <w:r>
        <w:rPr>
          <w:noProof/>
          <w:lang w:val="pt-BR" w:eastAsia="pt-BR" w:bidi="ar-SA"/>
        </w:rPr>
        <mc:AlternateContent>
          <mc:Choice Requires="wps">
            <w:drawing>
              <wp:anchor distT="0" distB="0" distL="0" distR="0" simplePos="0" relativeHeight="251657728" behindDoc="1" locked="0" layoutInCell="1" allowOverlap="1">
                <wp:simplePos x="0" y="0"/>
                <wp:positionH relativeFrom="page">
                  <wp:posOffset>1303020</wp:posOffset>
                </wp:positionH>
                <wp:positionV relativeFrom="paragraph">
                  <wp:posOffset>195580</wp:posOffset>
                </wp:positionV>
                <wp:extent cx="5310505"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050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4052B"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2.6pt,15.4pt" to="520.7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wRVHAIAAEE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" strokeweight=".27489mm">
                <w10:wrap type="topAndBottom" anchorx="page"/>
              </v:line>
            </w:pict>
          </mc:Fallback>
        </mc:AlternateContent>
      </w:r>
    </w:p>
    <w:p w:rsidR="00291ED4" w:rsidRDefault="005F3A24">
      <w:pPr>
        <w:pStyle w:val="Corpodetexto"/>
        <w:spacing w:line="285" w:lineRule="exact"/>
        <w:ind w:left="2827" w:right="2821"/>
        <w:jc w:val="center"/>
      </w:pPr>
      <w:r>
        <w:t>Assinatura do representante legal</w:t>
      </w:r>
      <w:bookmarkStart w:id="0" w:name="_GoBack"/>
      <w:bookmarkEnd w:id="0"/>
    </w:p>
    <w:sectPr w:rsidR="00291ED4">
      <w:pgSz w:w="11910" w:h="16840"/>
      <w:pgMar w:top="1360" w:right="460" w:bottom="280" w:left="1020" w:header="75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0E6" w:rsidRDefault="008F50E6">
      <w:r>
        <w:separator/>
      </w:r>
    </w:p>
  </w:endnote>
  <w:endnote w:type="continuationSeparator" w:id="0">
    <w:p w:rsidR="008F50E6" w:rsidRDefault="008F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0E6" w:rsidRDefault="008F50E6">
      <w:r>
        <w:separator/>
      </w:r>
    </w:p>
  </w:footnote>
  <w:footnote w:type="continuationSeparator" w:id="0">
    <w:p w:rsidR="008F50E6" w:rsidRDefault="008F5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ED4" w:rsidRDefault="004478F0">
    <w:pPr>
      <w:pStyle w:val="Corpodetexto"/>
      <w:spacing w:line="14" w:lineRule="auto"/>
      <w:jc w:val="left"/>
      <w:rPr>
        <w:sz w:val="20"/>
      </w:rPr>
    </w:pPr>
    <w:r>
      <w:rPr>
        <w:noProof/>
        <w:lang w:val="pt-BR" w:eastAsia="pt-BR" w:bidi="ar-SA"/>
      </w:rPr>
      <mc:AlternateContent>
        <mc:Choice Requires="wps">
          <w:drawing>
            <wp:anchor distT="0" distB="0" distL="114300" distR="114300" simplePos="0" relativeHeight="251657728" behindDoc="1" locked="0" layoutInCell="1" allowOverlap="1">
              <wp:simplePos x="0" y="0"/>
              <wp:positionH relativeFrom="page">
                <wp:posOffset>2651760</wp:posOffset>
              </wp:positionH>
              <wp:positionV relativeFrom="page">
                <wp:posOffset>467360</wp:posOffset>
              </wp:positionV>
              <wp:extent cx="2616200" cy="3638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ED4" w:rsidRDefault="005F3A24">
                          <w:pPr>
                            <w:pStyle w:val="Corpodetexto"/>
                            <w:spacing w:line="264" w:lineRule="exact"/>
                            <w:ind w:left="2"/>
                            <w:jc w:val="center"/>
                          </w:pPr>
                          <w:r>
                            <w:rPr>
                              <w:color w:val="7E7E7E"/>
                            </w:rPr>
                            <w:t>ANEXO VI</w:t>
                          </w:r>
                        </w:p>
                        <w:p w:rsidR="00291ED4" w:rsidRDefault="005F3A24">
                          <w:pPr>
                            <w:pStyle w:val="Corpodetexto"/>
                            <w:jc w:val="center"/>
                          </w:pPr>
                          <w:r>
                            <w:rPr>
                              <w:color w:val="7E7E7E"/>
                            </w:rPr>
                            <w:t>Portaria nº 3.238, de 20 de junho de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08.8pt;margin-top:36.8pt;width:206pt;height:28.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" filled="f" stroked="f">
              <v:textbox inset="0,0,0,0">
                <w:txbxContent>
                  <w:p w:rsidR="00291ED4" w:rsidRDefault="005F3A24">
                    <w:pPr>
                      <w:pStyle w:val="Corpodetexto"/>
                      <w:spacing w:line="264" w:lineRule="exact"/>
                      <w:ind w:left="2"/>
                      <w:jc w:val="center"/>
                    </w:pPr>
                    <w:r>
                      <w:rPr>
                        <w:color w:val="7E7E7E"/>
                      </w:rPr>
                      <w:t>ANEXO VI</w:t>
                    </w:r>
                  </w:p>
                  <w:p w:rsidR="00291ED4" w:rsidRDefault="005F3A24">
                    <w:pPr>
                      <w:pStyle w:val="Corpodetexto"/>
                      <w:jc w:val="center"/>
                    </w:pPr>
                    <w:r>
                      <w:rPr>
                        <w:color w:val="7E7E7E"/>
                      </w:rPr>
                      <w:t>Portaria nº 3.238, de 20 de junho de 2018</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23B90"/>
    <w:multiLevelType w:val="hybridMultilevel"/>
    <w:tmpl w:val="A6AE0B5C"/>
    <w:lvl w:ilvl="0" w:tplc="329A87C0">
      <w:numFmt w:val="bullet"/>
      <w:lvlText w:val=""/>
      <w:lvlJc w:val="left"/>
      <w:pPr>
        <w:ind w:left="470" w:hanging="359"/>
      </w:pPr>
      <w:rPr>
        <w:rFonts w:ascii="Symbol" w:eastAsia="Symbol" w:hAnsi="Symbol" w:cs="Symbol" w:hint="default"/>
        <w:w w:val="99"/>
        <w:sz w:val="20"/>
        <w:szCs w:val="20"/>
        <w:lang w:val="pt-PT" w:eastAsia="pt-PT" w:bidi="pt-PT"/>
      </w:rPr>
    </w:lvl>
    <w:lvl w:ilvl="1" w:tplc="58264576">
      <w:numFmt w:val="bullet"/>
      <w:lvlText w:val="•"/>
      <w:lvlJc w:val="left"/>
      <w:pPr>
        <w:ind w:left="1474" w:hanging="359"/>
      </w:pPr>
      <w:rPr>
        <w:rFonts w:hint="default"/>
        <w:lang w:val="pt-PT" w:eastAsia="pt-PT" w:bidi="pt-PT"/>
      </w:rPr>
    </w:lvl>
    <w:lvl w:ilvl="2" w:tplc="2F342FC8">
      <w:numFmt w:val="bullet"/>
      <w:lvlText w:val="•"/>
      <w:lvlJc w:val="left"/>
      <w:pPr>
        <w:ind w:left="2469" w:hanging="359"/>
      </w:pPr>
      <w:rPr>
        <w:rFonts w:hint="default"/>
        <w:lang w:val="pt-PT" w:eastAsia="pt-PT" w:bidi="pt-PT"/>
      </w:rPr>
    </w:lvl>
    <w:lvl w:ilvl="3" w:tplc="52B688A8">
      <w:numFmt w:val="bullet"/>
      <w:lvlText w:val="•"/>
      <w:lvlJc w:val="left"/>
      <w:pPr>
        <w:ind w:left="3463" w:hanging="359"/>
      </w:pPr>
      <w:rPr>
        <w:rFonts w:hint="default"/>
        <w:lang w:val="pt-PT" w:eastAsia="pt-PT" w:bidi="pt-PT"/>
      </w:rPr>
    </w:lvl>
    <w:lvl w:ilvl="4" w:tplc="316E8E34">
      <w:numFmt w:val="bullet"/>
      <w:lvlText w:val="•"/>
      <w:lvlJc w:val="left"/>
      <w:pPr>
        <w:ind w:left="4458" w:hanging="359"/>
      </w:pPr>
      <w:rPr>
        <w:rFonts w:hint="default"/>
        <w:lang w:val="pt-PT" w:eastAsia="pt-PT" w:bidi="pt-PT"/>
      </w:rPr>
    </w:lvl>
    <w:lvl w:ilvl="5" w:tplc="07581F9A">
      <w:numFmt w:val="bullet"/>
      <w:lvlText w:val="•"/>
      <w:lvlJc w:val="left"/>
      <w:pPr>
        <w:ind w:left="5453" w:hanging="359"/>
      </w:pPr>
      <w:rPr>
        <w:rFonts w:hint="default"/>
        <w:lang w:val="pt-PT" w:eastAsia="pt-PT" w:bidi="pt-PT"/>
      </w:rPr>
    </w:lvl>
    <w:lvl w:ilvl="6" w:tplc="98BC12FA">
      <w:numFmt w:val="bullet"/>
      <w:lvlText w:val="•"/>
      <w:lvlJc w:val="left"/>
      <w:pPr>
        <w:ind w:left="6447" w:hanging="359"/>
      </w:pPr>
      <w:rPr>
        <w:rFonts w:hint="default"/>
        <w:lang w:val="pt-PT" w:eastAsia="pt-PT" w:bidi="pt-PT"/>
      </w:rPr>
    </w:lvl>
    <w:lvl w:ilvl="7" w:tplc="6B9262D2">
      <w:numFmt w:val="bullet"/>
      <w:lvlText w:val="•"/>
      <w:lvlJc w:val="left"/>
      <w:pPr>
        <w:ind w:left="7442" w:hanging="359"/>
      </w:pPr>
      <w:rPr>
        <w:rFonts w:hint="default"/>
        <w:lang w:val="pt-PT" w:eastAsia="pt-PT" w:bidi="pt-PT"/>
      </w:rPr>
    </w:lvl>
    <w:lvl w:ilvl="8" w:tplc="ACEE986C">
      <w:numFmt w:val="bullet"/>
      <w:lvlText w:val="•"/>
      <w:lvlJc w:val="left"/>
      <w:pPr>
        <w:ind w:left="8437" w:hanging="359"/>
      </w:pPr>
      <w:rPr>
        <w:rFonts w:hint="default"/>
        <w:lang w:val="pt-PT" w:eastAsia="pt-PT" w:bidi="pt-PT"/>
      </w:rPr>
    </w:lvl>
  </w:abstractNum>
  <w:abstractNum w:abstractNumId="1" w15:restartNumberingAfterBreak="0">
    <w:nsid w:val="0F6843BD"/>
    <w:multiLevelType w:val="hybridMultilevel"/>
    <w:tmpl w:val="DA6AB306"/>
    <w:lvl w:ilvl="0" w:tplc="6FA6C6D2">
      <w:start w:val="1"/>
      <w:numFmt w:val="lowerLetter"/>
      <w:lvlText w:val="(%1)"/>
      <w:lvlJc w:val="left"/>
      <w:pPr>
        <w:ind w:left="112" w:hanging="375"/>
      </w:pPr>
      <w:rPr>
        <w:rFonts w:ascii="Calibri" w:eastAsia="Calibri" w:hAnsi="Calibri" w:cs="Calibri" w:hint="default"/>
        <w:spacing w:val="-18"/>
        <w:w w:val="100"/>
        <w:sz w:val="24"/>
        <w:szCs w:val="24"/>
        <w:lang w:val="pt-PT" w:eastAsia="pt-PT" w:bidi="pt-PT"/>
      </w:rPr>
    </w:lvl>
    <w:lvl w:ilvl="1" w:tplc="1B86389E">
      <w:numFmt w:val="bullet"/>
      <w:lvlText w:val="•"/>
      <w:lvlJc w:val="left"/>
      <w:pPr>
        <w:ind w:left="1150" w:hanging="375"/>
      </w:pPr>
      <w:rPr>
        <w:rFonts w:hint="default"/>
        <w:lang w:val="pt-PT" w:eastAsia="pt-PT" w:bidi="pt-PT"/>
      </w:rPr>
    </w:lvl>
    <w:lvl w:ilvl="2" w:tplc="5250347C">
      <w:numFmt w:val="bullet"/>
      <w:lvlText w:val="•"/>
      <w:lvlJc w:val="left"/>
      <w:pPr>
        <w:ind w:left="2181" w:hanging="375"/>
      </w:pPr>
      <w:rPr>
        <w:rFonts w:hint="default"/>
        <w:lang w:val="pt-PT" w:eastAsia="pt-PT" w:bidi="pt-PT"/>
      </w:rPr>
    </w:lvl>
    <w:lvl w:ilvl="3" w:tplc="E5C43854">
      <w:numFmt w:val="bullet"/>
      <w:lvlText w:val="•"/>
      <w:lvlJc w:val="left"/>
      <w:pPr>
        <w:ind w:left="3211" w:hanging="375"/>
      </w:pPr>
      <w:rPr>
        <w:rFonts w:hint="default"/>
        <w:lang w:val="pt-PT" w:eastAsia="pt-PT" w:bidi="pt-PT"/>
      </w:rPr>
    </w:lvl>
    <w:lvl w:ilvl="4" w:tplc="53C2D17C">
      <w:numFmt w:val="bullet"/>
      <w:lvlText w:val="•"/>
      <w:lvlJc w:val="left"/>
      <w:pPr>
        <w:ind w:left="4242" w:hanging="375"/>
      </w:pPr>
      <w:rPr>
        <w:rFonts w:hint="default"/>
        <w:lang w:val="pt-PT" w:eastAsia="pt-PT" w:bidi="pt-PT"/>
      </w:rPr>
    </w:lvl>
    <w:lvl w:ilvl="5" w:tplc="186655CA">
      <w:numFmt w:val="bullet"/>
      <w:lvlText w:val="•"/>
      <w:lvlJc w:val="left"/>
      <w:pPr>
        <w:ind w:left="5273" w:hanging="375"/>
      </w:pPr>
      <w:rPr>
        <w:rFonts w:hint="default"/>
        <w:lang w:val="pt-PT" w:eastAsia="pt-PT" w:bidi="pt-PT"/>
      </w:rPr>
    </w:lvl>
    <w:lvl w:ilvl="6" w:tplc="A266BBEA">
      <w:numFmt w:val="bullet"/>
      <w:lvlText w:val="•"/>
      <w:lvlJc w:val="left"/>
      <w:pPr>
        <w:ind w:left="6303" w:hanging="375"/>
      </w:pPr>
      <w:rPr>
        <w:rFonts w:hint="default"/>
        <w:lang w:val="pt-PT" w:eastAsia="pt-PT" w:bidi="pt-PT"/>
      </w:rPr>
    </w:lvl>
    <w:lvl w:ilvl="7" w:tplc="A60A7024">
      <w:numFmt w:val="bullet"/>
      <w:lvlText w:val="•"/>
      <w:lvlJc w:val="left"/>
      <w:pPr>
        <w:ind w:left="7334" w:hanging="375"/>
      </w:pPr>
      <w:rPr>
        <w:rFonts w:hint="default"/>
        <w:lang w:val="pt-PT" w:eastAsia="pt-PT" w:bidi="pt-PT"/>
      </w:rPr>
    </w:lvl>
    <w:lvl w:ilvl="8" w:tplc="7862CF02">
      <w:numFmt w:val="bullet"/>
      <w:lvlText w:val="•"/>
      <w:lvlJc w:val="left"/>
      <w:pPr>
        <w:ind w:left="8365" w:hanging="375"/>
      </w:pPr>
      <w:rPr>
        <w:rFonts w:hint="default"/>
        <w:lang w:val="pt-PT" w:eastAsia="pt-PT" w:bidi="pt-PT"/>
      </w:rPr>
    </w:lvl>
  </w:abstractNum>
  <w:abstractNum w:abstractNumId="2" w15:restartNumberingAfterBreak="0">
    <w:nsid w:val="253404B1"/>
    <w:multiLevelType w:val="hybridMultilevel"/>
    <w:tmpl w:val="451EEF26"/>
    <w:lvl w:ilvl="0" w:tplc="356AB2F2">
      <w:start w:val="1"/>
      <w:numFmt w:val="lowerLetter"/>
      <w:lvlText w:val="(%1)"/>
      <w:lvlJc w:val="left"/>
      <w:pPr>
        <w:ind w:left="110" w:hanging="317"/>
      </w:pPr>
      <w:rPr>
        <w:rFonts w:ascii="Calibri" w:eastAsia="Calibri" w:hAnsi="Calibri" w:cs="Calibri" w:hint="default"/>
        <w:spacing w:val="-1"/>
        <w:w w:val="99"/>
        <w:sz w:val="20"/>
        <w:szCs w:val="20"/>
        <w:lang w:val="pt-PT" w:eastAsia="pt-PT" w:bidi="pt-PT"/>
      </w:rPr>
    </w:lvl>
    <w:lvl w:ilvl="1" w:tplc="98B0195C">
      <w:numFmt w:val="bullet"/>
      <w:lvlText w:val="•"/>
      <w:lvlJc w:val="left"/>
      <w:pPr>
        <w:ind w:left="961" w:hanging="317"/>
      </w:pPr>
      <w:rPr>
        <w:rFonts w:hint="default"/>
        <w:lang w:val="pt-PT" w:eastAsia="pt-PT" w:bidi="pt-PT"/>
      </w:rPr>
    </w:lvl>
    <w:lvl w:ilvl="2" w:tplc="29F6103C">
      <w:numFmt w:val="bullet"/>
      <w:lvlText w:val="•"/>
      <w:lvlJc w:val="left"/>
      <w:pPr>
        <w:ind w:left="1802" w:hanging="317"/>
      </w:pPr>
      <w:rPr>
        <w:rFonts w:hint="default"/>
        <w:lang w:val="pt-PT" w:eastAsia="pt-PT" w:bidi="pt-PT"/>
      </w:rPr>
    </w:lvl>
    <w:lvl w:ilvl="3" w:tplc="096E0B0E">
      <w:numFmt w:val="bullet"/>
      <w:lvlText w:val="•"/>
      <w:lvlJc w:val="left"/>
      <w:pPr>
        <w:ind w:left="2643" w:hanging="317"/>
      </w:pPr>
      <w:rPr>
        <w:rFonts w:hint="default"/>
        <w:lang w:val="pt-PT" w:eastAsia="pt-PT" w:bidi="pt-PT"/>
      </w:rPr>
    </w:lvl>
    <w:lvl w:ilvl="4" w:tplc="9D763B42">
      <w:numFmt w:val="bullet"/>
      <w:lvlText w:val="•"/>
      <w:lvlJc w:val="left"/>
      <w:pPr>
        <w:ind w:left="3484" w:hanging="317"/>
      </w:pPr>
      <w:rPr>
        <w:rFonts w:hint="default"/>
        <w:lang w:val="pt-PT" w:eastAsia="pt-PT" w:bidi="pt-PT"/>
      </w:rPr>
    </w:lvl>
    <w:lvl w:ilvl="5" w:tplc="C8564150">
      <w:numFmt w:val="bullet"/>
      <w:lvlText w:val="•"/>
      <w:lvlJc w:val="left"/>
      <w:pPr>
        <w:ind w:left="4325" w:hanging="317"/>
      </w:pPr>
      <w:rPr>
        <w:rFonts w:hint="default"/>
        <w:lang w:val="pt-PT" w:eastAsia="pt-PT" w:bidi="pt-PT"/>
      </w:rPr>
    </w:lvl>
    <w:lvl w:ilvl="6" w:tplc="07CA0AF4">
      <w:numFmt w:val="bullet"/>
      <w:lvlText w:val="•"/>
      <w:lvlJc w:val="left"/>
      <w:pPr>
        <w:ind w:left="5166" w:hanging="317"/>
      </w:pPr>
      <w:rPr>
        <w:rFonts w:hint="default"/>
        <w:lang w:val="pt-PT" w:eastAsia="pt-PT" w:bidi="pt-PT"/>
      </w:rPr>
    </w:lvl>
    <w:lvl w:ilvl="7" w:tplc="92FC34FE">
      <w:numFmt w:val="bullet"/>
      <w:lvlText w:val="•"/>
      <w:lvlJc w:val="left"/>
      <w:pPr>
        <w:ind w:left="6007" w:hanging="317"/>
      </w:pPr>
      <w:rPr>
        <w:rFonts w:hint="default"/>
        <w:lang w:val="pt-PT" w:eastAsia="pt-PT" w:bidi="pt-PT"/>
      </w:rPr>
    </w:lvl>
    <w:lvl w:ilvl="8" w:tplc="710AF394">
      <w:numFmt w:val="bullet"/>
      <w:lvlText w:val="•"/>
      <w:lvlJc w:val="left"/>
      <w:pPr>
        <w:ind w:left="6848" w:hanging="317"/>
      </w:pPr>
      <w:rPr>
        <w:rFonts w:hint="default"/>
        <w:lang w:val="pt-PT" w:eastAsia="pt-PT" w:bidi="pt-PT"/>
      </w:rPr>
    </w:lvl>
  </w:abstractNum>
  <w:abstractNum w:abstractNumId="3" w15:restartNumberingAfterBreak="0">
    <w:nsid w:val="6DA4737A"/>
    <w:multiLevelType w:val="hybridMultilevel"/>
    <w:tmpl w:val="BC2A2C6C"/>
    <w:lvl w:ilvl="0" w:tplc="87960F52">
      <w:start w:val="10"/>
      <w:numFmt w:val="lowerLetter"/>
      <w:lvlText w:val="(%1)"/>
      <w:lvlJc w:val="left"/>
      <w:pPr>
        <w:ind w:left="323" w:hanging="214"/>
      </w:pPr>
      <w:rPr>
        <w:rFonts w:ascii="Calibri" w:eastAsia="Calibri" w:hAnsi="Calibri" w:cs="Calibri" w:hint="default"/>
        <w:spacing w:val="-1"/>
        <w:w w:val="99"/>
        <w:sz w:val="20"/>
        <w:szCs w:val="20"/>
        <w:lang w:val="pt-PT" w:eastAsia="pt-PT" w:bidi="pt-PT"/>
      </w:rPr>
    </w:lvl>
    <w:lvl w:ilvl="1" w:tplc="FCF4E414">
      <w:numFmt w:val="bullet"/>
      <w:lvlText w:val="•"/>
      <w:lvlJc w:val="left"/>
      <w:pPr>
        <w:ind w:left="1141" w:hanging="214"/>
      </w:pPr>
      <w:rPr>
        <w:rFonts w:hint="default"/>
        <w:lang w:val="pt-PT" w:eastAsia="pt-PT" w:bidi="pt-PT"/>
      </w:rPr>
    </w:lvl>
    <w:lvl w:ilvl="2" w:tplc="9A149410">
      <w:numFmt w:val="bullet"/>
      <w:lvlText w:val="•"/>
      <w:lvlJc w:val="left"/>
      <w:pPr>
        <w:ind w:left="1962" w:hanging="214"/>
      </w:pPr>
      <w:rPr>
        <w:rFonts w:hint="default"/>
        <w:lang w:val="pt-PT" w:eastAsia="pt-PT" w:bidi="pt-PT"/>
      </w:rPr>
    </w:lvl>
    <w:lvl w:ilvl="3" w:tplc="9DCC2D1C">
      <w:numFmt w:val="bullet"/>
      <w:lvlText w:val="•"/>
      <w:lvlJc w:val="left"/>
      <w:pPr>
        <w:ind w:left="2783" w:hanging="214"/>
      </w:pPr>
      <w:rPr>
        <w:rFonts w:hint="default"/>
        <w:lang w:val="pt-PT" w:eastAsia="pt-PT" w:bidi="pt-PT"/>
      </w:rPr>
    </w:lvl>
    <w:lvl w:ilvl="4" w:tplc="D92C24E8">
      <w:numFmt w:val="bullet"/>
      <w:lvlText w:val="•"/>
      <w:lvlJc w:val="left"/>
      <w:pPr>
        <w:ind w:left="3604" w:hanging="214"/>
      </w:pPr>
      <w:rPr>
        <w:rFonts w:hint="default"/>
        <w:lang w:val="pt-PT" w:eastAsia="pt-PT" w:bidi="pt-PT"/>
      </w:rPr>
    </w:lvl>
    <w:lvl w:ilvl="5" w:tplc="5AECA7CE">
      <w:numFmt w:val="bullet"/>
      <w:lvlText w:val="•"/>
      <w:lvlJc w:val="left"/>
      <w:pPr>
        <w:ind w:left="4425" w:hanging="214"/>
      </w:pPr>
      <w:rPr>
        <w:rFonts w:hint="default"/>
        <w:lang w:val="pt-PT" w:eastAsia="pt-PT" w:bidi="pt-PT"/>
      </w:rPr>
    </w:lvl>
    <w:lvl w:ilvl="6" w:tplc="395E1658">
      <w:numFmt w:val="bullet"/>
      <w:lvlText w:val="•"/>
      <w:lvlJc w:val="left"/>
      <w:pPr>
        <w:ind w:left="5246" w:hanging="214"/>
      </w:pPr>
      <w:rPr>
        <w:rFonts w:hint="default"/>
        <w:lang w:val="pt-PT" w:eastAsia="pt-PT" w:bidi="pt-PT"/>
      </w:rPr>
    </w:lvl>
    <w:lvl w:ilvl="7" w:tplc="89E6A850">
      <w:numFmt w:val="bullet"/>
      <w:lvlText w:val="•"/>
      <w:lvlJc w:val="left"/>
      <w:pPr>
        <w:ind w:left="6067" w:hanging="214"/>
      </w:pPr>
      <w:rPr>
        <w:rFonts w:hint="default"/>
        <w:lang w:val="pt-PT" w:eastAsia="pt-PT" w:bidi="pt-PT"/>
      </w:rPr>
    </w:lvl>
    <w:lvl w:ilvl="8" w:tplc="A5868560">
      <w:numFmt w:val="bullet"/>
      <w:lvlText w:val="•"/>
      <w:lvlJc w:val="left"/>
      <w:pPr>
        <w:ind w:left="6888" w:hanging="214"/>
      </w:pPr>
      <w:rPr>
        <w:rFonts w:hint="default"/>
        <w:lang w:val="pt-PT" w:eastAsia="pt-PT" w:bidi="pt-P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ED4"/>
    <w:rsid w:val="000D7B57"/>
    <w:rsid w:val="0013376A"/>
    <w:rsid w:val="001F6266"/>
    <w:rsid w:val="002004EA"/>
    <w:rsid w:val="00221D79"/>
    <w:rsid w:val="00291ED4"/>
    <w:rsid w:val="00427437"/>
    <w:rsid w:val="004478F0"/>
    <w:rsid w:val="004B66A5"/>
    <w:rsid w:val="005F3A24"/>
    <w:rsid w:val="00660E6D"/>
    <w:rsid w:val="008F50E6"/>
    <w:rsid w:val="00A52BD5"/>
    <w:rsid w:val="00AF46CC"/>
    <w:rsid w:val="00CD3E96"/>
    <w:rsid w:val="00D5286B"/>
    <w:rsid w:val="00D74566"/>
    <w:rsid w:val="00D96B0C"/>
    <w:rsid w:val="00EF5D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8FCB36-7676-49C3-A318-107E6798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pt-PT" w:eastAsia="pt-PT" w:bidi="pt-PT"/>
    </w:rPr>
  </w:style>
  <w:style w:type="paragraph" w:styleId="Ttulo1">
    <w:name w:val="heading 1"/>
    <w:basedOn w:val="Normal"/>
    <w:uiPriority w:val="1"/>
    <w:qFormat/>
    <w:pPr>
      <w:spacing w:before="41"/>
      <w:ind w:left="2827" w:right="2819"/>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jc w:val="both"/>
    </w:pPr>
    <w:rPr>
      <w:sz w:val="24"/>
      <w:szCs w:val="24"/>
    </w:rPr>
  </w:style>
  <w:style w:type="paragraph" w:styleId="PargrafodaLista">
    <w:name w:val="List Paragraph"/>
    <w:basedOn w:val="Normal"/>
    <w:uiPriority w:val="1"/>
    <w:qFormat/>
    <w:pPr>
      <w:spacing w:before="120"/>
      <w:ind w:left="112"/>
      <w:jc w:val="both"/>
    </w:pPr>
  </w:style>
  <w:style w:type="paragraph" w:customStyle="1" w:styleId="TableParagraph">
    <w:name w:val="Table Paragraph"/>
    <w:basedOn w:val="Normal"/>
    <w:uiPriority w:val="1"/>
    <w:qFormat/>
  </w:style>
  <w:style w:type="paragraph" w:customStyle="1" w:styleId="textojustificado">
    <w:name w:val="texto_justificado"/>
    <w:basedOn w:val="Normal"/>
    <w:rsid w:val="00CD3E96"/>
    <w:pPr>
      <w:widowControl/>
      <w:autoSpaceDE/>
      <w:autoSpaceDN/>
      <w:spacing w:before="120" w:after="120"/>
      <w:ind w:left="120" w:right="120"/>
      <w:jc w:val="both"/>
    </w:pPr>
    <w:rPr>
      <w:rFonts w:eastAsia="Times New Roman" w:cs="Times New Roman"/>
      <w:sz w:val="24"/>
      <w:szCs w:val="24"/>
      <w:lang w:val="pt-BR" w:eastAsia="pt-BR" w:bidi="ar-SA"/>
    </w:rPr>
  </w:style>
  <w:style w:type="character" w:styleId="Forte">
    <w:name w:val="Strong"/>
    <w:basedOn w:val="Fontepargpadro"/>
    <w:uiPriority w:val="22"/>
    <w:qFormat/>
    <w:rsid w:val="00CD3E96"/>
    <w:rPr>
      <w:b/>
      <w:bCs/>
    </w:rPr>
  </w:style>
  <w:style w:type="character" w:styleId="Hyperlink">
    <w:name w:val="Hyperlink"/>
    <w:basedOn w:val="Fontepargpadro"/>
    <w:uiPriority w:val="99"/>
    <w:semiHidden/>
    <w:unhideWhenUsed/>
    <w:rsid w:val="00CD3E96"/>
    <w:rPr>
      <w:color w:val="0000FF"/>
      <w:u w:val="single"/>
    </w:rPr>
  </w:style>
  <w:style w:type="paragraph" w:styleId="Textodebalo">
    <w:name w:val="Balloon Text"/>
    <w:basedOn w:val="Normal"/>
    <w:link w:val="TextodebaloChar"/>
    <w:uiPriority w:val="99"/>
    <w:semiHidden/>
    <w:unhideWhenUsed/>
    <w:rsid w:val="00221D79"/>
    <w:rPr>
      <w:rFonts w:ascii="Segoe UI" w:hAnsi="Segoe UI" w:cs="Segoe UI"/>
      <w:sz w:val="18"/>
      <w:szCs w:val="18"/>
    </w:rPr>
  </w:style>
  <w:style w:type="character" w:customStyle="1" w:styleId="TextodebaloChar">
    <w:name w:val="Texto de balão Char"/>
    <w:basedOn w:val="Fontepargpadro"/>
    <w:link w:val="Textodebalo"/>
    <w:uiPriority w:val="99"/>
    <w:semiHidden/>
    <w:rsid w:val="00221D79"/>
    <w:rPr>
      <w:rFonts w:ascii="Segoe UI" w:eastAsia="Calibri" w:hAnsi="Segoe UI" w:cs="Segoe UI"/>
      <w:sz w:val="18"/>
      <w:szCs w:val="18"/>
      <w:lang w:val="pt-PT" w:eastAsia="pt-PT" w:bidi="pt-PT"/>
    </w:rPr>
  </w:style>
  <w:style w:type="paragraph" w:customStyle="1" w:styleId="body">
    <w:name w:val="body"/>
    <w:basedOn w:val="Normal"/>
    <w:rsid w:val="00221D79"/>
    <w:pPr>
      <w:widowControl/>
      <w:autoSpaceDE/>
      <w:autoSpaceDN/>
      <w:spacing w:before="80"/>
    </w:pPr>
    <w:rPr>
      <w:rFonts w:ascii="Book Antiqua" w:eastAsia="Times New Roman" w:hAnsi="Book Antiqua" w:cs="Times New Roman"/>
      <w:spacing w:val="10"/>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60610">
      <w:bodyDiv w:val="1"/>
      <w:marLeft w:val="0"/>
      <w:marRight w:val="0"/>
      <w:marTop w:val="0"/>
      <w:marBottom w:val="0"/>
      <w:divBdr>
        <w:top w:val="none" w:sz="0" w:space="0" w:color="auto"/>
        <w:left w:val="none" w:sz="0" w:space="0" w:color="auto"/>
        <w:bottom w:val="none" w:sz="0" w:space="0" w:color="auto"/>
        <w:right w:val="none" w:sz="0" w:space="0" w:color="auto"/>
      </w:divBdr>
      <w:divsChild>
        <w:div w:id="931746494">
          <w:marLeft w:val="0"/>
          <w:marRight w:val="0"/>
          <w:marTop w:val="0"/>
          <w:marBottom w:val="0"/>
          <w:divBdr>
            <w:top w:val="none" w:sz="0" w:space="0" w:color="auto"/>
            <w:left w:val="none" w:sz="0" w:space="0" w:color="auto"/>
            <w:bottom w:val="none" w:sz="0" w:space="0" w:color="auto"/>
            <w:right w:val="none" w:sz="0" w:space="0" w:color="auto"/>
          </w:divBdr>
        </w:div>
        <w:div w:id="1683359955">
          <w:marLeft w:val="0"/>
          <w:marRight w:val="0"/>
          <w:marTop w:val="0"/>
          <w:marBottom w:val="0"/>
          <w:divBdr>
            <w:top w:val="none" w:sz="0" w:space="0" w:color="auto"/>
            <w:left w:val="none" w:sz="0" w:space="0" w:color="auto"/>
            <w:bottom w:val="none" w:sz="0" w:space="0" w:color="auto"/>
            <w:right w:val="none" w:sz="0" w:space="0" w:color="auto"/>
          </w:divBdr>
        </w:div>
      </w:divsChild>
    </w:div>
    <w:div w:id="1451897885">
      <w:bodyDiv w:val="1"/>
      <w:marLeft w:val="0"/>
      <w:marRight w:val="0"/>
      <w:marTop w:val="0"/>
      <w:marBottom w:val="0"/>
      <w:divBdr>
        <w:top w:val="none" w:sz="0" w:space="0" w:color="auto"/>
        <w:left w:val="none" w:sz="0" w:space="0" w:color="auto"/>
        <w:bottom w:val="none" w:sz="0" w:space="0" w:color="auto"/>
        <w:right w:val="none" w:sz="0" w:space="0" w:color="auto"/>
      </w:divBdr>
      <w:divsChild>
        <w:div w:id="294338277">
          <w:marLeft w:val="0"/>
          <w:marRight w:val="0"/>
          <w:marTop w:val="0"/>
          <w:marBottom w:val="0"/>
          <w:divBdr>
            <w:top w:val="none" w:sz="0" w:space="0" w:color="auto"/>
            <w:left w:val="none" w:sz="0" w:space="0" w:color="auto"/>
            <w:bottom w:val="none" w:sz="0" w:space="0" w:color="auto"/>
            <w:right w:val="none" w:sz="0" w:space="0" w:color="auto"/>
          </w:divBdr>
        </w:div>
        <w:div w:id="1672443257">
          <w:marLeft w:val="0"/>
          <w:marRight w:val="0"/>
          <w:marTop w:val="0"/>
          <w:marBottom w:val="0"/>
          <w:divBdr>
            <w:top w:val="none" w:sz="0" w:space="0" w:color="auto"/>
            <w:left w:val="none" w:sz="0" w:space="0" w:color="auto"/>
            <w:bottom w:val="none" w:sz="0" w:space="0" w:color="auto"/>
            <w:right w:val="none" w:sz="0" w:space="0" w:color="auto"/>
          </w:divBdr>
        </w:div>
      </w:divsChild>
    </w:div>
    <w:div w:id="1841234845">
      <w:bodyDiv w:val="1"/>
      <w:marLeft w:val="0"/>
      <w:marRight w:val="0"/>
      <w:marTop w:val="0"/>
      <w:marBottom w:val="0"/>
      <w:divBdr>
        <w:top w:val="none" w:sz="0" w:space="0" w:color="auto"/>
        <w:left w:val="none" w:sz="0" w:space="0" w:color="auto"/>
        <w:bottom w:val="none" w:sz="0" w:space="0" w:color="auto"/>
        <w:right w:val="none" w:sz="0" w:space="0" w:color="auto"/>
      </w:divBdr>
      <w:divsChild>
        <w:div w:id="2178620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CP/Lcp64.ht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665</Words>
  <Characters>3591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Bonia Oliveira Mota</dc:creator>
  <cp:lastModifiedBy>Luiz Reis</cp:lastModifiedBy>
  <cp:revision>4</cp:revision>
  <cp:lastPrinted>2021-02-16T20:21:00Z</cp:lastPrinted>
  <dcterms:created xsi:type="dcterms:W3CDTF">2021-02-16T20:24:00Z</dcterms:created>
  <dcterms:modified xsi:type="dcterms:W3CDTF">2022-03-15T14:10:00Z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2018-06-22T00:00:00Z</vt:filetime>
  </property>
  <property fmtid="{D5CDD505-2E9C-101B-9397-08002B2CF9AE}" pid="3" name="Creator">
    <vt:lpwstr>Microsoft® Word 2010</vt:lpwstr>
  </property>
  <property fmtid="{D5CDD505-2E9C-101B-9397-08002B2CF9AE}" pid="4" name="LastSaved">
    <vt:filetime>2019-04-18T00:00:00Z</vt:filetime>
  </property>
</Properties>
</file>